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4B5" w:rsidRPr="00E746BE" w:rsidRDefault="005434B5" w:rsidP="005434B5">
      <w:pPr>
        <w:pBdr>
          <w:bottom w:val="dashed" w:sz="4" w:space="3" w:color="ECECEC"/>
        </w:pBdr>
        <w:spacing w:after="138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Мне в наследство достался земельный пай. </w:t>
      </w:r>
      <w:r w:rsidRPr="008E21A9">
        <w:rPr>
          <w:rFonts w:ascii="Times New Roman" w:hAnsi="Times New Roman"/>
          <w:sz w:val="26"/>
          <w:szCs w:val="26"/>
        </w:rPr>
        <w:t xml:space="preserve">Как </w:t>
      </w:r>
      <w:r>
        <w:rPr>
          <w:rFonts w:ascii="Times New Roman" w:hAnsi="Times New Roman"/>
          <w:sz w:val="26"/>
          <w:szCs w:val="26"/>
        </w:rPr>
        <w:t xml:space="preserve">я могу его </w:t>
      </w:r>
      <w:r w:rsidRPr="008E21A9">
        <w:rPr>
          <w:rFonts w:ascii="Times New Roman" w:hAnsi="Times New Roman"/>
          <w:sz w:val="26"/>
          <w:szCs w:val="26"/>
        </w:rPr>
        <w:t xml:space="preserve">выделить </w:t>
      </w:r>
      <w:r>
        <w:rPr>
          <w:rFonts w:ascii="Times New Roman" w:hAnsi="Times New Roman"/>
          <w:sz w:val="26"/>
          <w:szCs w:val="26"/>
        </w:rPr>
        <w:t>и продать</w:t>
      </w:r>
      <w:r w:rsidRPr="00AA6DAB">
        <w:rPr>
          <w:rFonts w:ascii="Times New Roman" w:hAnsi="Times New Roman"/>
          <w:sz w:val="26"/>
          <w:szCs w:val="26"/>
        </w:rPr>
        <w:t>?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Отвечает помощник</w:t>
      </w:r>
      <w:r w:rsidRPr="00D17D7B">
        <w:rPr>
          <w:rFonts w:ascii="Times New Roman" w:hAnsi="Times New Roman"/>
          <w:sz w:val="26"/>
          <w:szCs w:val="26"/>
        </w:rPr>
        <w:t xml:space="preserve"> прокурора Касторенского района </w:t>
      </w:r>
      <w:r>
        <w:rPr>
          <w:rFonts w:ascii="Times New Roman" w:hAnsi="Times New Roman"/>
          <w:sz w:val="26"/>
          <w:szCs w:val="26"/>
        </w:rPr>
        <w:t>Ольга Пахомова, у</w:t>
      </w:r>
      <w:r w:rsidRPr="007D1A43">
        <w:rPr>
          <w:rFonts w:ascii="Times New Roman" w:hAnsi="Times New Roman"/>
          <w:sz w:val="26"/>
          <w:szCs w:val="26"/>
        </w:rPr>
        <w:t>ч</w:t>
      </w:r>
      <w:r>
        <w:rPr>
          <w:rFonts w:ascii="Times New Roman" w:hAnsi="Times New Roman"/>
          <w:sz w:val="26"/>
          <w:szCs w:val="26"/>
        </w:rPr>
        <w:t>а</w:t>
      </w:r>
      <w:r w:rsidRPr="007D1A43">
        <w:rPr>
          <w:rFonts w:ascii="Times New Roman" w:hAnsi="Times New Roman"/>
          <w:sz w:val="26"/>
          <w:szCs w:val="26"/>
        </w:rPr>
        <w:t xml:space="preserve">стник долевой собственности на земельный участок из земель сельскохозяйственного назначения вправе самостоятельно принять решение о выделе земельного участка. 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 xml:space="preserve">В статье 252 Гражданского кодекса РФ закреплено право участника долевой собственности требовать выдела своей доли из общего имущества, в том числе требовать в судебном порядке выдела в натуре своей доли из общего имущества при не достижении участниками долевой собственности соглашения о способе и условиях раздела общего имущества или выдела доли одного из них. 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>Особенности выдела земельного участка в счет земельных долей, принадлежащих участнику долевой собственности на земельный участок из земель сельскохозяйственного назначения, предусмотрены Федеральным законом от 24.07.2002 № 101-ФЗ «Об обороте земель сельскохозяйственного назначения» (далее – Закон № 101-ФЗ) согласно которому, земельная доля, права на которую возникли при приватизации сельскохозяйственных угодий до вступления в силу данного Федерального закона, определена как доля в праве общей собственности на земельные участки из земель сельскохозяйственного назначения.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 xml:space="preserve">Статья 13 Закона 101-ФЗ устанавливает порядок образования земельных участков, выделяемых из земельного участка, находящегося в долевой собственности. Как следует из пунктов 3 и 4 данной статьи, земельный участок может быть образован на основании решения общего собрания участников долевой собственности в случае, если данным решением утверждены проект межевания земельных участков, перечень собственников образуемых земельных участков и размер их долей в праве общей собственности на образуемые земельные участки; если же указанное решение общего собрания участников долевой собственности отсутствует, собственник земельной доли или земельных долей для выдела земельного участка в счет своей земельной доли или земельных долей заключает договор с кадастровым инженером, который подготавливает проект межевания земельного участка для выдела земельного участка в счет земельной доли или земельных долей. 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>Размер земельного участка, выделяемого в счет земельной доли или земельных долей, определяется на основании данных в документах, удостоверяющих право на эту земельную долю или эти земельные доли.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 xml:space="preserve">Далее проект межевания должен быть согласован с другими участниками долевой собственности на предмет размера и местоположения границ. 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 xml:space="preserve">Извещение о согласовании проекта межевания направляется участникам долевой собственности или публикуется в СМИ. Если в течение тридцати дней возражения не поступают, проект межевания считается согласованным. При этом кадастровый инженер обязан составить заключение об отсутствии возражений. Если же возник спор о размере и местоположении границ выделяемого участка и граждане не смогли разрешить спор самостоятельно, он рассматривается в судебном порядке. 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>После подготовки кадастровым инженером межевого плана и проекта межевания земельного участка обладатель земельной доли подает заявление о постановке на кадастровый учет с одновременной регистрацией права собственности.</w:t>
      </w:r>
    </w:p>
    <w:p w:rsidR="005434B5" w:rsidRPr="007D1A43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lastRenderedPageBreak/>
        <w:t>После государственной регистрации хозяин может распорядиться им на свое усмотрение в рамках разрешенного использования участка – в том числе продать его любому физическому либо юридическому лицу.</w:t>
      </w:r>
    </w:p>
    <w:p w:rsidR="005434B5" w:rsidRDefault="005434B5" w:rsidP="0054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A43">
        <w:rPr>
          <w:rFonts w:ascii="Times New Roman" w:hAnsi="Times New Roman"/>
          <w:sz w:val="26"/>
          <w:szCs w:val="26"/>
        </w:rPr>
        <w:t>Однако для этого потребуется письменный отказ администрации района от права преимущественного выкупа, поскольку муниципальное образование имеет преимущественное право покупки такого земельного участка по цене, по которой он продается.</w:t>
      </w:r>
    </w:p>
    <w:p w:rsidR="00015A36" w:rsidRDefault="00015A36">
      <w:bookmarkStart w:id="0" w:name="_GoBack"/>
      <w:bookmarkEnd w:id="0"/>
    </w:p>
    <w:sectPr w:rsidR="00015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B5"/>
    <w:rsid w:val="00015A36"/>
    <w:rsid w:val="0054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552DB-6619-40D7-868A-BC391BDC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4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Голощапов Алексей Игорьевич</dc:creator>
  <cp:keywords/>
  <dc:description/>
  <cp:lastModifiedBy>Голощапов Алексей Игорьевич</cp:lastModifiedBy>
  <cp:revision>1</cp:revision>
  <dcterms:created xsi:type="dcterms:W3CDTF">2020-02-25T13:54:00Z</dcterms:created>
  <dcterms:modified xsi:type="dcterms:W3CDTF">2020-02-25T13:54:00Z</dcterms:modified>
</cp:coreProperties>
</file>